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22" w:rsidRDefault="00ED5652" w:rsidP="00ED5652">
      <w:pPr>
        <w:jc w:val="center"/>
        <w:rPr>
          <w:b/>
          <w:sz w:val="28"/>
          <w:szCs w:val="28"/>
        </w:rPr>
      </w:pPr>
      <w:r w:rsidRPr="00ED5652">
        <w:rPr>
          <w:b/>
          <w:sz w:val="28"/>
          <w:szCs w:val="28"/>
        </w:rPr>
        <w:t>Section 51 Manual for Private Bodies</w:t>
      </w:r>
    </w:p>
    <w:p w:rsidR="00ED5652" w:rsidRDefault="00ED5652" w:rsidP="00ED5652">
      <w:pPr>
        <w:jc w:val="center"/>
      </w:pPr>
      <w:r>
        <w:t>THIS MANUAL HAS BEEN PREPARED IN TERMS OF SECTION 51 OF THE PROMOTION OF ACCESS TO INFORMATION ACT 2/2000</w:t>
      </w:r>
    </w:p>
    <w:p w:rsidR="00ED5652" w:rsidRDefault="00ED5652" w:rsidP="00ED5652">
      <w:pPr>
        <w:jc w:val="center"/>
      </w:pPr>
    </w:p>
    <w:p w:rsidR="00ED5652" w:rsidRDefault="00ED5652" w:rsidP="00ED5652">
      <w:pPr>
        <w:jc w:val="center"/>
        <w:rPr>
          <w:b/>
        </w:rPr>
      </w:pPr>
      <w:r w:rsidRPr="00ED5652">
        <w:rPr>
          <w:b/>
        </w:rPr>
        <w:t>Section 51(1</w:t>
      </w:r>
      <w:proofErr w:type="gramStart"/>
      <w:r w:rsidRPr="00ED5652">
        <w:rPr>
          <w:b/>
        </w:rPr>
        <w:t>)(</w:t>
      </w:r>
      <w:proofErr w:type="gramEnd"/>
      <w:r w:rsidRPr="00ED5652">
        <w:rPr>
          <w:b/>
        </w:rPr>
        <w:t>a)</w:t>
      </w:r>
    </w:p>
    <w:p w:rsidR="00ED5652" w:rsidRDefault="00ED5652" w:rsidP="00ED5652">
      <w:pPr>
        <w:jc w:val="center"/>
        <w:rPr>
          <w:b/>
        </w:rPr>
      </w:pPr>
      <w:r>
        <w:rPr>
          <w:b/>
        </w:rPr>
        <w:t>Name of Business</w:t>
      </w:r>
    </w:p>
    <w:p w:rsidR="00ED5652" w:rsidRPr="00D5387C" w:rsidRDefault="00ED5652" w:rsidP="00D5387C">
      <w:pPr>
        <w:jc w:val="center"/>
      </w:pPr>
      <w:r w:rsidRPr="00B95F70">
        <w:t>Cherokee Trading Post 44 (Pty) ltd</w:t>
      </w:r>
    </w:p>
    <w:p w:rsidR="00ED5652" w:rsidRDefault="00ED5652" w:rsidP="00ED5652">
      <w:pPr>
        <w:jc w:val="center"/>
        <w:rPr>
          <w:b/>
        </w:rPr>
      </w:pPr>
      <w:r>
        <w:rPr>
          <w:b/>
        </w:rPr>
        <w:t>Contact Person</w:t>
      </w:r>
    </w:p>
    <w:p w:rsidR="00ED5652" w:rsidRDefault="00D5387C" w:rsidP="00D5387C">
      <w:pPr>
        <w:jc w:val="center"/>
      </w:pPr>
      <w:r>
        <w:t>Eduan Mostert</w:t>
      </w:r>
    </w:p>
    <w:p w:rsidR="00D5387C" w:rsidRPr="00D5387C" w:rsidRDefault="00D5387C" w:rsidP="00D5387C">
      <w:pPr>
        <w:jc w:val="center"/>
      </w:pPr>
    </w:p>
    <w:p w:rsidR="00ED5652" w:rsidRDefault="00ED5652" w:rsidP="00ED5652">
      <w:pPr>
        <w:jc w:val="center"/>
        <w:rPr>
          <w:b/>
        </w:rPr>
      </w:pPr>
      <w:r>
        <w:rPr>
          <w:b/>
        </w:rPr>
        <w:t>Physical Address</w:t>
      </w:r>
    </w:p>
    <w:p w:rsidR="0093389D" w:rsidRDefault="00AD7F3A" w:rsidP="00B95F70">
      <w:pPr>
        <w:pStyle w:val="NoSpacing"/>
        <w:jc w:val="center"/>
      </w:pPr>
      <w:proofErr w:type="gramStart"/>
      <w:r>
        <w:t>152 Witch Hazel</w:t>
      </w:r>
      <w:proofErr w:type="gramEnd"/>
      <w:r>
        <w:t xml:space="preserve"> </w:t>
      </w:r>
    </w:p>
    <w:p w:rsidR="00B95F70" w:rsidRDefault="00AD7F3A" w:rsidP="00B95F70">
      <w:pPr>
        <w:pStyle w:val="NoSpacing"/>
        <w:jc w:val="center"/>
      </w:pPr>
      <w:r>
        <w:t xml:space="preserve">Highveld </w:t>
      </w:r>
      <w:proofErr w:type="spellStart"/>
      <w:r>
        <w:t>Technopark</w:t>
      </w:r>
      <w:proofErr w:type="spellEnd"/>
    </w:p>
    <w:p w:rsidR="00B95F70" w:rsidRDefault="00B95F70" w:rsidP="00B95F70">
      <w:pPr>
        <w:pStyle w:val="NoSpacing"/>
        <w:jc w:val="center"/>
      </w:pPr>
      <w:r>
        <w:t>Centurion</w:t>
      </w:r>
    </w:p>
    <w:p w:rsidR="00B95F70" w:rsidRDefault="00B95F70" w:rsidP="00B95F70">
      <w:pPr>
        <w:pStyle w:val="NoSpacing"/>
        <w:jc w:val="center"/>
      </w:pPr>
      <w:r>
        <w:t>0157</w:t>
      </w:r>
      <w:bookmarkStart w:id="0" w:name="_GoBack"/>
      <w:bookmarkEnd w:id="0"/>
    </w:p>
    <w:p w:rsidR="00B95F70" w:rsidRDefault="00B95F70" w:rsidP="00B95F70">
      <w:pPr>
        <w:pStyle w:val="NoSpacing"/>
        <w:jc w:val="center"/>
      </w:pPr>
    </w:p>
    <w:p w:rsidR="00B95F70" w:rsidRDefault="00B95F70" w:rsidP="00B95F70">
      <w:pPr>
        <w:pStyle w:val="NoSpacing"/>
        <w:jc w:val="center"/>
      </w:pPr>
    </w:p>
    <w:p w:rsidR="00ED5652" w:rsidRDefault="00B95F70" w:rsidP="00B95F70">
      <w:pPr>
        <w:pStyle w:val="NoSpacing"/>
        <w:jc w:val="center"/>
        <w:rPr>
          <w:b/>
        </w:rPr>
      </w:pPr>
      <w:r w:rsidRPr="00B95F70">
        <w:rPr>
          <w:b/>
        </w:rPr>
        <w:t>Postal Address</w:t>
      </w:r>
    </w:p>
    <w:p w:rsidR="00B95F70" w:rsidRDefault="00B95F70" w:rsidP="00B95F70">
      <w:pPr>
        <w:pStyle w:val="NoSpacing"/>
        <w:jc w:val="center"/>
        <w:rPr>
          <w:b/>
        </w:rPr>
      </w:pPr>
    </w:p>
    <w:p w:rsidR="00277B30" w:rsidRPr="00277B30" w:rsidRDefault="00277B30" w:rsidP="00277B30">
      <w:pPr>
        <w:pStyle w:val="NoSpacing"/>
        <w:jc w:val="center"/>
        <w:rPr>
          <w:rFonts w:cs="Calibri"/>
        </w:rPr>
      </w:pPr>
      <w:r w:rsidRPr="00277B30">
        <w:rPr>
          <w:rFonts w:cs="Calibri"/>
        </w:rPr>
        <w:t>PO Box 12210</w:t>
      </w:r>
    </w:p>
    <w:p w:rsidR="00277B30" w:rsidRPr="00277B30" w:rsidRDefault="00277B30" w:rsidP="00277B30">
      <w:pPr>
        <w:pStyle w:val="NoSpacing"/>
        <w:jc w:val="center"/>
        <w:rPr>
          <w:rFonts w:cs="Calibri"/>
        </w:rPr>
      </w:pPr>
      <w:r w:rsidRPr="00277B30">
        <w:rPr>
          <w:rFonts w:cs="Calibri"/>
        </w:rPr>
        <w:t>Clubview</w:t>
      </w:r>
    </w:p>
    <w:p w:rsidR="00277B30" w:rsidRPr="00277B30" w:rsidRDefault="00277B30" w:rsidP="00277B30">
      <w:pPr>
        <w:pStyle w:val="NoSpacing"/>
        <w:jc w:val="center"/>
        <w:rPr>
          <w:rFonts w:cs="Calibri"/>
        </w:rPr>
      </w:pPr>
      <w:r w:rsidRPr="00277B30">
        <w:rPr>
          <w:rFonts w:cs="Calibri"/>
        </w:rPr>
        <w:t>Centurion</w:t>
      </w:r>
    </w:p>
    <w:p w:rsidR="00277B30" w:rsidRDefault="00277B30" w:rsidP="00277B30">
      <w:pPr>
        <w:pStyle w:val="NoSpacing"/>
        <w:jc w:val="center"/>
        <w:rPr>
          <w:rFonts w:cs="Calibri"/>
          <w:sz w:val="28"/>
          <w:szCs w:val="28"/>
        </w:rPr>
      </w:pPr>
      <w:r w:rsidRPr="00277B30">
        <w:rPr>
          <w:rFonts w:cs="Calibri"/>
        </w:rPr>
        <w:t>0014</w:t>
      </w:r>
    </w:p>
    <w:p w:rsidR="00277B30" w:rsidRDefault="00277B30" w:rsidP="00B95F70">
      <w:pPr>
        <w:pStyle w:val="NoSpacing"/>
        <w:jc w:val="center"/>
        <w:rPr>
          <w:b/>
        </w:rPr>
      </w:pPr>
    </w:p>
    <w:p w:rsidR="00277B30" w:rsidRDefault="00277B30" w:rsidP="00B95F70">
      <w:pPr>
        <w:pStyle w:val="NoSpacing"/>
        <w:jc w:val="center"/>
        <w:rPr>
          <w:b/>
        </w:rPr>
      </w:pPr>
    </w:p>
    <w:p w:rsidR="00277B30" w:rsidRDefault="00277B30" w:rsidP="00B95F70">
      <w:pPr>
        <w:pStyle w:val="NoSpacing"/>
        <w:jc w:val="center"/>
        <w:rPr>
          <w:b/>
        </w:rPr>
      </w:pPr>
      <w:r>
        <w:rPr>
          <w:b/>
        </w:rPr>
        <w:t>Telephone</w:t>
      </w:r>
    </w:p>
    <w:p w:rsidR="00277B30" w:rsidRDefault="00277B30" w:rsidP="00B95F70">
      <w:pPr>
        <w:pStyle w:val="NoSpacing"/>
        <w:jc w:val="center"/>
        <w:rPr>
          <w:b/>
        </w:rPr>
      </w:pPr>
    </w:p>
    <w:p w:rsidR="00277B30" w:rsidRDefault="00277B30" w:rsidP="00B95F70">
      <w:pPr>
        <w:pStyle w:val="NoSpacing"/>
        <w:jc w:val="center"/>
      </w:pPr>
      <w:r>
        <w:t>+27 (0) 12 654 7415</w:t>
      </w:r>
    </w:p>
    <w:p w:rsidR="00277B30" w:rsidRDefault="00277B30" w:rsidP="00B95F70">
      <w:pPr>
        <w:pStyle w:val="NoSpacing"/>
        <w:jc w:val="center"/>
      </w:pPr>
    </w:p>
    <w:p w:rsidR="00D5387C" w:rsidRDefault="00D5387C" w:rsidP="00B95F70">
      <w:pPr>
        <w:pStyle w:val="NoSpacing"/>
        <w:jc w:val="center"/>
        <w:rPr>
          <w:b/>
        </w:rPr>
      </w:pPr>
    </w:p>
    <w:p w:rsidR="00277B30" w:rsidRDefault="00277B30" w:rsidP="00B95F70">
      <w:pPr>
        <w:pStyle w:val="NoSpacing"/>
        <w:jc w:val="center"/>
        <w:rPr>
          <w:b/>
        </w:rPr>
      </w:pPr>
      <w:r w:rsidRPr="00277B30">
        <w:rPr>
          <w:b/>
        </w:rPr>
        <w:t>Fax</w:t>
      </w:r>
    </w:p>
    <w:p w:rsidR="00277B30" w:rsidRDefault="00277B30" w:rsidP="00B95F70">
      <w:pPr>
        <w:pStyle w:val="NoSpacing"/>
        <w:jc w:val="center"/>
        <w:rPr>
          <w:b/>
        </w:rPr>
      </w:pPr>
    </w:p>
    <w:p w:rsidR="00277B30" w:rsidRDefault="00277B30" w:rsidP="00B95F70">
      <w:pPr>
        <w:pStyle w:val="NoSpacing"/>
        <w:jc w:val="center"/>
      </w:pPr>
      <w:r>
        <w:t>+27 (0) 86 548 7044</w:t>
      </w:r>
    </w:p>
    <w:p w:rsidR="00277B30" w:rsidRDefault="00277B30" w:rsidP="00B95F70">
      <w:pPr>
        <w:pStyle w:val="NoSpacing"/>
        <w:jc w:val="center"/>
      </w:pPr>
    </w:p>
    <w:p w:rsidR="00D5387C" w:rsidRDefault="00D5387C" w:rsidP="00B95F70">
      <w:pPr>
        <w:pStyle w:val="NoSpacing"/>
        <w:jc w:val="center"/>
        <w:rPr>
          <w:b/>
        </w:rPr>
      </w:pPr>
    </w:p>
    <w:p w:rsidR="00277B30" w:rsidRDefault="00277B30" w:rsidP="00B95F70">
      <w:pPr>
        <w:pStyle w:val="NoSpacing"/>
        <w:jc w:val="center"/>
        <w:rPr>
          <w:b/>
        </w:rPr>
      </w:pPr>
      <w:r w:rsidRPr="00277B30">
        <w:rPr>
          <w:b/>
        </w:rPr>
        <w:t>Website</w:t>
      </w:r>
    </w:p>
    <w:p w:rsidR="00277B30" w:rsidRDefault="00277B30" w:rsidP="00B95F70">
      <w:pPr>
        <w:pStyle w:val="NoSpacing"/>
        <w:jc w:val="center"/>
        <w:rPr>
          <w:b/>
        </w:rPr>
      </w:pPr>
    </w:p>
    <w:p w:rsidR="00277B30" w:rsidRDefault="00AD7F3A" w:rsidP="00B95F70">
      <w:pPr>
        <w:pStyle w:val="NoSpacing"/>
        <w:jc w:val="center"/>
      </w:pPr>
      <w:hyperlink r:id="rId5" w:history="1">
        <w:r w:rsidR="00BE2D67" w:rsidRPr="005735ED">
          <w:rPr>
            <w:rStyle w:val="Hyperlink"/>
          </w:rPr>
          <w:t>http://www.ctp44.com</w:t>
        </w:r>
      </w:hyperlink>
    </w:p>
    <w:p w:rsidR="00BE2D67" w:rsidRDefault="00BE2D67" w:rsidP="00B95F70">
      <w:pPr>
        <w:pStyle w:val="NoSpacing"/>
        <w:jc w:val="center"/>
      </w:pPr>
    </w:p>
    <w:p w:rsidR="00D5387C" w:rsidRDefault="00D5387C" w:rsidP="00B95F70">
      <w:pPr>
        <w:pStyle w:val="NoSpacing"/>
        <w:jc w:val="center"/>
        <w:rPr>
          <w:b/>
        </w:rPr>
      </w:pPr>
      <w:r w:rsidRPr="00D5387C">
        <w:rPr>
          <w:b/>
        </w:rPr>
        <w:t>E-mail</w:t>
      </w:r>
    </w:p>
    <w:p w:rsidR="00D5387C" w:rsidRPr="00D5387C" w:rsidRDefault="00D5387C" w:rsidP="00B95F70">
      <w:pPr>
        <w:pStyle w:val="NoSpacing"/>
        <w:jc w:val="center"/>
      </w:pPr>
      <w:r w:rsidRPr="00D5387C">
        <w:t>Eduan@ctp44.com</w:t>
      </w:r>
    </w:p>
    <w:p w:rsidR="00D5387C" w:rsidRDefault="00D5387C" w:rsidP="00B95F70">
      <w:pPr>
        <w:pStyle w:val="NoSpacing"/>
        <w:jc w:val="center"/>
        <w:rPr>
          <w:b/>
        </w:rPr>
      </w:pPr>
    </w:p>
    <w:p w:rsidR="00D5387C" w:rsidRDefault="00D5387C" w:rsidP="00B95F70">
      <w:pPr>
        <w:pStyle w:val="NoSpacing"/>
        <w:jc w:val="center"/>
        <w:rPr>
          <w:b/>
        </w:rPr>
      </w:pPr>
      <w:r>
        <w:rPr>
          <w:b/>
        </w:rPr>
        <w:lastRenderedPageBreak/>
        <w:t>Section 51(1</w:t>
      </w:r>
      <w:proofErr w:type="gramStart"/>
      <w:r>
        <w:rPr>
          <w:b/>
        </w:rPr>
        <w:t>)(</w:t>
      </w:r>
      <w:proofErr w:type="gramEnd"/>
      <w:r>
        <w:rPr>
          <w:b/>
        </w:rPr>
        <w:t>b)</w:t>
      </w:r>
    </w:p>
    <w:p w:rsidR="00CD5420" w:rsidRDefault="00CD5420" w:rsidP="00B95F70">
      <w:pPr>
        <w:pStyle w:val="NoSpacing"/>
        <w:jc w:val="center"/>
        <w:rPr>
          <w:b/>
        </w:rPr>
      </w:pPr>
    </w:p>
    <w:p w:rsidR="00CD5420" w:rsidRDefault="00CD5420" w:rsidP="00B95F70">
      <w:pPr>
        <w:pStyle w:val="NoSpacing"/>
        <w:jc w:val="center"/>
        <w:rPr>
          <w:b/>
        </w:rPr>
      </w:pPr>
      <w:r>
        <w:rPr>
          <w:b/>
        </w:rPr>
        <w:t>2) The section 10 Guide on how to use the Act</w:t>
      </w:r>
    </w:p>
    <w:p w:rsidR="00CD5420" w:rsidRDefault="00CD5420" w:rsidP="00B95F70">
      <w:pPr>
        <w:pStyle w:val="NoSpacing"/>
        <w:jc w:val="center"/>
        <w:rPr>
          <w:b/>
        </w:rPr>
      </w:pPr>
    </w:p>
    <w:p w:rsidR="00CD5420" w:rsidRDefault="00CD5420" w:rsidP="00CD5420">
      <w:pPr>
        <w:pStyle w:val="NoSpacing"/>
      </w:pPr>
      <w:r w:rsidRPr="00866CFE">
        <w:t>The Guide is available from the South African Human Rights Commission. Please direct queries to:</w:t>
      </w:r>
    </w:p>
    <w:p w:rsidR="00866CFE" w:rsidRDefault="00866CFE" w:rsidP="00CD5420">
      <w:pPr>
        <w:pStyle w:val="NoSpacing"/>
      </w:pPr>
    </w:p>
    <w:p w:rsidR="00866CFE" w:rsidRDefault="00866CFE" w:rsidP="00CD5420">
      <w:pPr>
        <w:pStyle w:val="NoSpacing"/>
      </w:pPr>
      <w:r>
        <w:t>The South African Human Rights Commission;</w:t>
      </w:r>
    </w:p>
    <w:p w:rsidR="00866CFE" w:rsidRDefault="00866CFE" w:rsidP="00CD5420">
      <w:pPr>
        <w:pStyle w:val="NoSpacing"/>
      </w:pPr>
      <w:r>
        <w:t>PAIA Unit</w:t>
      </w:r>
    </w:p>
    <w:p w:rsidR="00866CFE" w:rsidRDefault="00866CFE" w:rsidP="00CD5420">
      <w:pPr>
        <w:pStyle w:val="NoSpacing"/>
      </w:pPr>
      <w:r>
        <w:t>The Research and Documentation Department</w:t>
      </w:r>
    </w:p>
    <w:p w:rsidR="00866CFE" w:rsidRDefault="00866CFE" w:rsidP="00CD5420">
      <w:pPr>
        <w:pStyle w:val="NoSpacing"/>
      </w:pPr>
    </w:p>
    <w:p w:rsidR="00866CFE" w:rsidRDefault="00866CFE" w:rsidP="00CD5420">
      <w:pPr>
        <w:pStyle w:val="NoSpacing"/>
      </w:pPr>
      <w:r>
        <w:t xml:space="preserve">Postal Address: Private </w:t>
      </w:r>
      <w:r w:rsidR="00201B8E">
        <w:t>Bag 2700</w:t>
      </w:r>
    </w:p>
    <w:p w:rsidR="00201B8E" w:rsidRDefault="00201B8E" w:rsidP="00CD5420">
      <w:pPr>
        <w:pStyle w:val="NoSpacing"/>
      </w:pPr>
      <w:r>
        <w:t xml:space="preserve">Houghton </w:t>
      </w:r>
    </w:p>
    <w:p w:rsidR="00201B8E" w:rsidRDefault="00201B8E" w:rsidP="00CD5420">
      <w:pPr>
        <w:pStyle w:val="NoSpacing"/>
      </w:pPr>
      <w:r>
        <w:t>2041</w:t>
      </w:r>
    </w:p>
    <w:p w:rsidR="00201B8E" w:rsidRDefault="00201B8E" w:rsidP="00CD5420">
      <w:pPr>
        <w:pStyle w:val="NoSpacing"/>
      </w:pPr>
    </w:p>
    <w:p w:rsidR="00201B8E" w:rsidRDefault="00201B8E" w:rsidP="00CD5420">
      <w:pPr>
        <w:pStyle w:val="NoSpacing"/>
      </w:pPr>
      <w:r>
        <w:t>Telephone: +27 11 484 8300</w:t>
      </w:r>
    </w:p>
    <w:p w:rsidR="00201B8E" w:rsidRDefault="00201B8E" w:rsidP="00CD5420">
      <w:pPr>
        <w:pStyle w:val="NoSpacing"/>
      </w:pPr>
      <w:r>
        <w:t>Fax: +27 11 484 0582</w:t>
      </w:r>
    </w:p>
    <w:p w:rsidR="00201B8E" w:rsidRDefault="00201B8E" w:rsidP="00CD5420">
      <w:pPr>
        <w:pStyle w:val="NoSpacing"/>
      </w:pPr>
    </w:p>
    <w:p w:rsidR="00201B8E" w:rsidRDefault="00201B8E" w:rsidP="00CD5420">
      <w:pPr>
        <w:pStyle w:val="NoSpacing"/>
      </w:pPr>
      <w:r>
        <w:t xml:space="preserve">Website: </w:t>
      </w:r>
      <w:hyperlink r:id="rId6" w:history="1">
        <w:r w:rsidRPr="005735ED">
          <w:rPr>
            <w:rStyle w:val="Hyperlink"/>
          </w:rPr>
          <w:t>www.sahrc.org.za</w:t>
        </w:r>
      </w:hyperlink>
    </w:p>
    <w:p w:rsidR="00201B8E" w:rsidRDefault="00201B8E" w:rsidP="00CD5420">
      <w:pPr>
        <w:pStyle w:val="NoSpacing"/>
      </w:pPr>
      <w:r>
        <w:t xml:space="preserve">Email: </w:t>
      </w:r>
      <w:hyperlink r:id="rId7" w:history="1">
        <w:r w:rsidRPr="005735ED">
          <w:rPr>
            <w:rStyle w:val="Hyperlink"/>
          </w:rPr>
          <w:t>PAIA@sahrc.org.za</w:t>
        </w:r>
      </w:hyperlink>
    </w:p>
    <w:p w:rsidR="00201B8E" w:rsidRDefault="00201B8E" w:rsidP="00CD5420">
      <w:pPr>
        <w:pStyle w:val="NoSpacing"/>
      </w:pPr>
    </w:p>
    <w:p w:rsidR="00201B8E" w:rsidRDefault="00201B8E" w:rsidP="00201B8E">
      <w:pPr>
        <w:pStyle w:val="NoSpacing"/>
        <w:jc w:val="center"/>
        <w:rPr>
          <w:b/>
        </w:rPr>
      </w:pPr>
      <w:r>
        <w:rPr>
          <w:b/>
        </w:rPr>
        <w:t>Section 51(1) (c)</w:t>
      </w:r>
    </w:p>
    <w:p w:rsidR="00201B8E" w:rsidRDefault="00201B8E" w:rsidP="00201B8E">
      <w:pPr>
        <w:pStyle w:val="NoSpacing"/>
        <w:jc w:val="center"/>
        <w:rPr>
          <w:b/>
        </w:rPr>
      </w:pPr>
    </w:p>
    <w:p w:rsidR="00201B8E" w:rsidRPr="00201B8E" w:rsidRDefault="00201B8E" w:rsidP="00201B8E">
      <w:pPr>
        <w:pStyle w:val="NoSpacing"/>
      </w:pPr>
      <w:r w:rsidRPr="00201B8E">
        <w:t>No notice was published</w:t>
      </w:r>
    </w:p>
    <w:p w:rsidR="00201B8E" w:rsidRPr="00201B8E" w:rsidRDefault="00201B8E" w:rsidP="00201B8E">
      <w:pPr>
        <w:pStyle w:val="NoSpacing"/>
        <w:jc w:val="center"/>
        <w:rPr>
          <w:b/>
        </w:rPr>
      </w:pPr>
    </w:p>
    <w:p w:rsidR="00CD5420" w:rsidRDefault="00201B8E" w:rsidP="00B95F70">
      <w:pPr>
        <w:pStyle w:val="NoSpacing"/>
        <w:jc w:val="center"/>
        <w:rPr>
          <w:b/>
        </w:rPr>
      </w:pPr>
      <w:r>
        <w:rPr>
          <w:b/>
        </w:rPr>
        <w:t>Section 51(1) (d)</w:t>
      </w:r>
    </w:p>
    <w:p w:rsidR="00201B8E" w:rsidRDefault="00201B8E" w:rsidP="00B95F70">
      <w:pPr>
        <w:pStyle w:val="NoSpacing"/>
        <w:jc w:val="center"/>
        <w:rPr>
          <w:b/>
        </w:rPr>
      </w:pPr>
    </w:p>
    <w:p w:rsidR="00201B8E" w:rsidRPr="003B504B" w:rsidRDefault="003B504B" w:rsidP="00201B8E">
      <w:pPr>
        <w:pStyle w:val="NoSpacing"/>
      </w:pPr>
      <w:r w:rsidRPr="003B504B">
        <w:t>Financial Records</w:t>
      </w:r>
    </w:p>
    <w:p w:rsidR="003B504B" w:rsidRPr="003B504B" w:rsidRDefault="003B504B" w:rsidP="00201B8E">
      <w:pPr>
        <w:pStyle w:val="NoSpacing"/>
      </w:pPr>
    </w:p>
    <w:p w:rsidR="003B504B" w:rsidRPr="003B504B" w:rsidRDefault="003B504B" w:rsidP="00201B8E">
      <w:pPr>
        <w:pStyle w:val="NoSpacing"/>
      </w:pPr>
      <w:r w:rsidRPr="003B504B">
        <w:t>Personal Records</w:t>
      </w:r>
    </w:p>
    <w:p w:rsidR="00201B8E" w:rsidRDefault="003B504B" w:rsidP="00B95F70">
      <w:pPr>
        <w:pStyle w:val="NoSpacing"/>
        <w:jc w:val="center"/>
        <w:rPr>
          <w:b/>
        </w:rPr>
      </w:pPr>
      <w:r>
        <w:rPr>
          <w:b/>
        </w:rPr>
        <w:t>Section 51(1) (</w:t>
      </w:r>
      <w:r w:rsidR="00FD6CCF">
        <w:rPr>
          <w:b/>
        </w:rPr>
        <w:t>e</w:t>
      </w:r>
      <w:r>
        <w:rPr>
          <w:b/>
        </w:rPr>
        <w:t>)</w:t>
      </w:r>
    </w:p>
    <w:p w:rsidR="003B504B" w:rsidRDefault="003B504B" w:rsidP="00B95F70">
      <w:pPr>
        <w:pStyle w:val="NoSpacing"/>
        <w:jc w:val="center"/>
        <w:rPr>
          <w:b/>
        </w:rPr>
      </w:pPr>
    </w:p>
    <w:p w:rsidR="003B504B" w:rsidRDefault="003B504B" w:rsidP="003B504B">
      <w:pPr>
        <w:pStyle w:val="NoSpacing"/>
      </w:pPr>
      <w:r w:rsidRPr="003B504B">
        <w:t>Information is available in terms of the following legislation, if and where applicable: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Basic conditions of Employment Act No. 75 of 1997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Closed Corporation Act No. 69 of 1984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Companies Act No. 61 of 1973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Compensation of Occupational Injuries and Diseases Act No. 130 of 193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Customs and Excise Act no, 91 of 1964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Electronic Communications and Transactions Act no. 25 of 2002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Employment Equity Act No. 55 of 1998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Income Tax Act no. 58 of 1962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Insolvency Act No. 24 of 1936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lastRenderedPageBreak/>
        <w:t>Labour Relations Act No. 66 of 1995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Occupational Health and Safety Act No. 85 of 1993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Patents Act no. 57 of 1978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Promotion of Access to Information Act No. 2 of 2000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Skills Development Levies Act No. 9 of 1999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Trademarks Act No. 194 of 1993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Unemployment insurance Act No. 30 of 1966</w:t>
      </w:r>
    </w:p>
    <w:p w:rsidR="003B504B" w:rsidRDefault="003B504B" w:rsidP="003B504B">
      <w:pPr>
        <w:pStyle w:val="NoSpacing"/>
      </w:pPr>
    </w:p>
    <w:p w:rsidR="003B504B" w:rsidRDefault="003B504B" w:rsidP="003B504B">
      <w:pPr>
        <w:pStyle w:val="NoSpacing"/>
      </w:pPr>
      <w:r>
        <w:t>Value – Added Tax Act No. 89 of 1991</w:t>
      </w:r>
    </w:p>
    <w:p w:rsidR="00FD6CCF" w:rsidRDefault="00FD6CCF" w:rsidP="003B504B">
      <w:pPr>
        <w:pStyle w:val="NoSpacing"/>
      </w:pPr>
    </w:p>
    <w:p w:rsidR="00FD6CCF" w:rsidRDefault="00FD6CCF" w:rsidP="00FD6CCF">
      <w:pPr>
        <w:pStyle w:val="NoSpacing"/>
        <w:jc w:val="center"/>
      </w:pPr>
    </w:p>
    <w:p w:rsidR="00FD6CCF" w:rsidRDefault="00FD6CCF" w:rsidP="00FD6CCF">
      <w:pPr>
        <w:pStyle w:val="NoSpacing"/>
        <w:jc w:val="center"/>
        <w:rPr>
          <w:b/>
        </w:rPr>
      </w:pPr>
      <w:r w:rsidRPr="00FD6CCF">
        <w:rPr>
          <w:b/>
        </w:rPr>
        <w:t>The Request Procedures</w:t>
      </w:r>
    </w:p>
    <w:p w:rsidR="00FD6CCF" w:rsidRDefault="00FD6CCF" w:rsidP="00FD6CCF">
      <w:pPr>
        <w:pStyle w:val="NoSpacing"/>
        <w:jc w:val="center"/>
        <w:rPr>
          <w:b/>
        </w:rPr>
      </w:pPr>
    </w:p>
    <w:p w:rsidR="00FD6CCF" w:rsidRDefault="00FD6CCF" w:rsidP="00FD6CCF">
      <w:pPr>
        <w:pStyle w:val="NoSpacing"/>
      </w:pPr>
      <w:r w:rsidRPr="00FD6CCF">
        <w:t>(Prescribed form and fee structure in respect of private bodies)</w:t>
      </w:r>
    </w:p>
    <w:p w:rsidR="00FD6CCF" w:rsidRDefault="00FD6CCF" w:rsidP="00FD6CCF">
      <w:pPr>
        <w:pStyle w:val="NoSpacing"/>
      </w:pPr>
    </w:p>
    <w:p w:rsidR="00FD6CCF" w:rsidRDefault="00FD6CCF" w:rsidP="00FD6CCF">
      <w:pPr>
        <w:pStyle w:val="NoSpacing"/>
      </w:pPr>
      <w:r>
        <w:t>The forms and fee structure prescribed under the Act are available at the website of the Department of Justice and Constitutional Development (</w:t>
      </w:r>
      <w:hyperlink r:id="rId8" w:history="1">
        <w:r w:rsidRPr="005735ED">
          <w:rPr>
            <w:rStyle w:val="Hyperlink"/>
          </w:rPr>
          <w:t>www.doj.gov.za</w:t>
        </w:r>
      </w:hyperlink>
      <w:r>
        <w:t>) under the “regulations” section.</w:t>
      </w:r>
    </w:p>
    <w:p w:rsidR="00FD6CCF" w:rsidRDefault="00FD6CCF" w:rsidP="00FD6CCF">
      <w:pPr>
        <w:pStyle w:val="NoSpacing"/>
      </w:pPr>
    </w:p>
    <w:p w:rsidR="00FD6CCF" w:rsidRDefault="00FD6CCF" w:rsidP="00FD6CCF">
      <w:pPr>
        <w:pStyle w:val="NoSpacing"/>
        <w:jc w:val="center"/>
        <w:rPr>
          <w:b/>
        </w:rPr>
      </w:pPr>
    </w:p>
    <w:p w:rsidR="00FD6CCF" w:rsidRDefault="00FD6CCF" w:rsidP="00FD6CCF">
      <w:pPr>
        <w:pStyle w:val="NoSpacing"/>
        <w:jc w:val="center"/>
        <w:rPr>
          <w:b/>
        </w:rPr>
      </w:pPr>
      <w:r w:rsidRPr="00FD6CCF">
        <w:rPr>
          <w:b/>
        </w:rPr>
        <w:t>Appeal Procedure</w:t>
      </w:r>
    </w:p>
    <w:p w:rsidR="00FD6CCF" w:rsidRDefault="00FD6CCF" w:rsidP="00FD6CCF">
      <w:pPr>
        <w:pStyle w:val="NoSpacing"/>
        <w:jc w:val="center"/>
        <w:rPr>
          <w:b/>
        </w:rPr>
      </w:pPr>
    </w:p>
    <w:p w:rsidR="00FD6CCF" w:rsidRDefault="00FD6CCF" w:rsidP="00FD6CCF">
      <w:pPr>
        <w:pStyle w:val="NoSpacing"/>
      </w:pPr>
      <w:r w:rsidRPr="00FD6CCF">
        <w:t>There is no Appeal Procedure, if refused requester may apply to the Magistrates Court /High Court for relief</w:t>
      </w:r>
      <w:r>
        <w:t>.</w:t>
      </w:r>
    </w:p>
    <w:p w:rsidR="00FD6CCF" w:rsidRDefault="00FD6CCF" w:rsidP="00FD6CCF">
      <w:pPr>
        <w:pStyle w:val="NoSpacing"/>
      </w:pPr>
    </w:p>
    <w:p w:rsidR="00FD6CCF" w:rsidRPr="00FD6CCF" w:rsidRDefault="00FD6CCF" w:rsidP="00FD6CCF">
      <w:pPr>
        <w:pStyle w:val="NoSpacing"/>
        <w:jc w:val="center"/>
        <w:rPr>
          <w:b/>
        </w:rPr>
      </w:pPr>
      <w:r w:rsidRPr="00FD6CCF">
        <w:rPr>
          <w:b/>
        </w:rPr>
        <w:t>Section 51(1) (f)</w:t>
      </w:r>
    </w:p>
    <w:p w:rsidR="00FD6CCF" w:rsidRDefault="00FD6CCF" w:rsidP="00FD6CCF">
      <w:pPr>
        <w:pStyle w:val="NoSpacing"/>
        <w:jc w:val="center"/>
        <w:rPr>
          <w:b/>
        </w:rPr>
      </w:pPr>
    </w:p>
    <w:p w:rsidR="00FD6CCF" w:rsidRPr="00FD6CCF" w:rsidRDefault="00FD6CCF" w:rsidP="00FD6CCF">
      <w:pPr>
        <w:pStyle w:val="NoSpacing"/>
        <w:rPr>
          <w:b/>
        </w:rPr>
      </w:pPr>
      <w:r w:rsidRPr="00FD6CCF">
        <w:rPr>
          <w:b/>
        </w:rPr>
        <w:t>5) Other information as may be prescribed</w:t>
      </w:r>
    </w:p>
    <w:p w:rsidR="00FD6CCF" w:rsidRDefault="00FD6CCF" w:rsidP="00FD6CCF">
      <w:pPr>
        <w:pStyle w:val="NoSpacing"/>
        <w:rPr>
          <w:b/>
        </w:rPr>
      </w:pPr>
    </w:p>
    <w:p w:rsidR="00FD6CCF" w:rsidRDefault="00FD6CCF" w:rsidP="00FD6CCF">
      <w:pPr>
        <w:pStyle w:val="NoSpacing"/>
      </w:pPr>
      <w:r>
        <w:t>The Ministry of Justice and Constitutional Development has not made any regulations in this regard.</w:t>
      </w:r>
    </w:p>
    <w:p w:rsidR="00FD6CCF" w:rsidRDefault="00FD6CCF" w:rsidP="00FD6CCF">
      <w:pPr>
        <w:pStyle w:val="NoSpacing"/>
      </w:pPr>
    </w:p>
    <w:p w:rsidR="00FD6CCF" w:rsidRDefault="00FD6CCF" w:rsidP="008A3B62">
      <w:pPr>
        <w:pStyle w:val="NoSpacing"/>
        <w:jc w:val="center"/>
      </w:pPr>
    </w:p>
    <w:p w:rsidR="008A3B62" w:rsidRPr="008A3B62" w:rsidRDefault="008A3B62" w:rsidP="008A3B62">
      <w:pPr>
        <w:pStyle w:val="NoSpacing"/>
        <w:jc w:val="center"/>
        <w:rPr>
          <w:b/>
        </w:rPr>
      </w:pPr>
      <w:r w:rsidRPr="008A3B62">
        <w:rPr>
          <w:b/>
        </w:rPr>
        <w:t>Sectional 51(3)</w:t>
      </w:r>
    </w:p>
    <w:p w:rsidR="00FD6CCF" w:rsidRDefault="00FD6CCF" w:rsidP="00FD6CCF">
      <w:pPr>
        <w:pStyle w:val="NoSpacing"/>
        <w:rPr>
          <w:b/>
        </w:rPr>
      </w:pPr>
    </w:p>
    <w:p w:rsidR="008A3B62" w:rsidRDefault="008A3B62" w:rsidP="00FD6CCF">
      <w:pPr>
        <w:pStyle w:val="NoSpacing"/>
        <w:rPr>
          <w:b/>
        </w:rPr>
      </w:pPr>
      <w:r>
        <w:rPr>
          <w:b/>
        </w:rPr>
        <w:t>6) Availability of the material</w:t>
      </w:r>
    </w:p>
    <w:p w:rsidR="008A3B62" w:rsidRDefault="008A3B62" w:rsidP="00FD6CCF">
      <w:pPr>
        <w:pStyle w:val="NoSpacing"/>
        <w:rPr>
          <w:b/>
        </w:rPr>
      </w:pPr>
    </w:p>
    <w:p w:rsidR="008A3B62" w:rsidRPr="008A3B62" w:rsidRDefault="008A3B62" w:rsidP="00FD6CCF">
      <w:pPr>
        <w:pStyle w:val="NoSpacing"/>
      </w:pPr>
      <w:r>
        <w:t>The manual is available at our offices free of charge: copies are available with the SAHRC, and on our website as listed above.</w:t>
      </w:r>
    </w:p>
    <w:sectPr w:rsidR="008A3B62" w:rsidRPr="008A3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52"/>
    <w:rsid w:val="00201B8E"/>
    <w:rsid w:val="002025A5"/>
    <w:rsid w:val="00277B30"/>
    <w:rsid w:val="003B504B"/>
    <w:rsid w:val="00487F22"/>
    <w:rsid w:val="00866CFE"/>
    <w:rsid w:val="008A3B62"/>
    <w:rsid w:val="0093389D"/>
    <w:rsid w:val="00AD7F3A"/>
    <w:rsid w:val="00B954DC"/>
    <w:rsid w:val="00B95F70"/>
    <w:rsid w:val="00BE2D67"/>
    <w:rsid w:val="00CD5420"/>
    <w:rsid w:val="00D5387C"/>
    <w:rsid w:val="00ED5652"/>
    <w:rsid w:val="00F046C3"/>
    <w:rsid w:val="00F35570"/>
    <w:rsid w:val="00FD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F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2D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F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2D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j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IA@sahrc.org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hrc.org.za" TargetMode="External"/><Relationship Id="rId5" Type="http://schemas.openxmlformats.org/officeDocument/2006/relationships/hyperlink" Target="http://www.ctp44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Jostinah Kgopong</dc:creator>
  <cp:lastModifiedBy>Magda Jansen</cp:lastModifiedBy>
  <cp:revision>3</cp:revision>
  <cp:lastPrinted>2016-08-19T04:16:00Z</cp:lastPrinted>
  <dcterms:created xsi:type="dcterms:W3CDTF">2012-01-17T05:06:00Z</dcterms:created>
  <dcterms:modified xsi:type="dcterms:W3CDTF">2016-08-19T04:16:00Z</dcterms:modified>
</cp:coreProperties>
</file>